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45" w:rsidRDefault="00683DA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药物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医疗器械临床试验</w:t>
      </w:r>
      <w:r>
        <w:rPr>
          <w:rFonts w:hint="eastAsia"/>
          <w:b/>
          <w:bCs/>
          <w:sz w:val="32"/>
          <w:szCs w:val="32"/>
        </w:rPr>
        <w:t>伦理审查</w:t>
      </w:r>
      <w:r>
        <w:rPr>
          <w:rFonts w:hint="eastAsia"/>
          <w:b/>
          <w:bCs/>
          <w:sz w:val="32"/>
          <w:szCs w:val="32"/>
        </w:rPr>
        <w:t>费用收取的规定</w:t>
      </w:r>
    </w:p>
    <w:p w:rsidR="00625445" w:rsidRDefault="00683DA6">
      <w:pPr>
        <w:spacing w:line="240" w:lineRule="auto"/>
        <w:ind w:firstLine="480"/>
        <w:rPr>
          <w:rFonts w:ascii="宋体" w:eastAsia="宋体" w:hAnsi="宋体" w:cs="宋体"/>
          <w:color w:val="343434"/>
          <w:sz w:val="32"/>
          <w:szCs w:val="32"/>
        </w:rPr>
      </w:pPr>
      <w:r>
        <w:rPr>
          <w:rFonts w:ascii="宋体" w:eastAsia="宋体" w:hAnsi="宋体" w:cs="宋体" w:hint="eastAsia"/>
          <w:color w:val="343434"/>
          <w:sz w:val="24"/>
        </w:rPr>
        <w:t xml:space="preserve"> 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我院为药物和医疗器械临床试验机构，药物和医疗器械临床试验在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机构办公室立项后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要求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按照伦理委员会要求进行审查，审查收费如下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:</w:t>
      </w:r>
    </w:p>
    <w:p w:rsidR="00625445" w:rsidRDefault="00683DA6">
      <w:pPr>
        <w:spacing w:line="240" w:lineRule="auto"/>
        <w:ind w:firstLineChars="200" w:firstLine="640"/>
        <w:rPr>
          <w:rFonts w:ascii="宋体" w:eastAsia="宋体" w:hAnsi="宋体" w:cs="宋体"/>
          <w:color w:val="343434"/>
          <w:sz w:val="32"/>
          <w:szCs w:val="32"/>
        </w:rPr>
      </w:pPr>
      <w:r>
        <w:rPr>
          <w:rFonts w:ascii="宋体" w:eastAsia="宋体" w:hAnsi="宋体" w:cs="宋体" w:hint="eastAsia"/>
          <w:color w:val="343434"/>
          <w:sz w:val="32"/>
          <w:szCs w:val="32"/>
        </w:rPr>
        <w:t>1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、会议审查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:6500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元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/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每次（不含税）。其中包含初次审查或快速审查未通过需要提交的会议审查等。</w:t>
      </w:r>
    </w:p>
    <w:p w:rsidR="00625445" w:rsidRDefault="00683DA6">
      <w:pPr>
        <w:spacing w:line="240" w:lineRule="auto"/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color w:val="343434"/>
          <w:sz w:val="32"/>
          <w:szCs w:val="32"/>
        </w:rPr>
        <w:t>2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、快速审查：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3000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元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/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每次（不含税）。其中快速审查包括：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再审、修正案审查、跟踪审查、严重不良事件审查、违背方案审查、暂停和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/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或终止研究审查、结题审查等。</w:t>
      </w:r>
    </w:p>
    <w:p w:rsidR="00625445" w:rsidRDefault="00683DA6">
      <w:pPr>
        <w:spacing w:line="240" w:lineRule="auto"/>
        <w:ind w:firstLineChars="200" w:firstLine="640"/>
        <w:rPr>
          <w:rFonts w:ascii="宋体" w:eastAsia="宋体" w:hAnsi="宋体" w:cs="宋体"/>
          <w:color w:val="343434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伦理委员会秘书在</w:t>
      </w:r>
      <w:r>
        <w:rPr>
          <w:rFonts w:ascii="宋体" w:eastAsia="宋体" w:hAnsi="宋体" w:cs="宋体" w:hint="eastAsia"/>
          <w:sz w:val="32"/>
          <w:szCs w:val="32"/>
        </w:rPr>
        <w:t>接收文件后根据主任委员意见给申办方传送受理通知，申办方从接收受理通知日起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日内将伦理费用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汇入医院账户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并截图发送给伦理委员会秘书归档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。</w:t>
      </w:r>
    </w:p>
    <w:p w:rsidR="00625445" w:rsidRDefault="00683DA6">
      <w:pPr>
        <w:spacing w:line="240" w:lineRule="auto"/>
        <w:ind w:firstLineChars="200" w:firstLine="640"/>
        <w:rPr>
          <w:rFonts w:ascii="宋体" w:eastAsia="宋体" w:hAnsi="宋体" w:cs="宋体"/>
          <w:color w:val="343434"/>
          <w:sz w:val="32"/>
          <w:szCs w:val="32"/>
        </w:rPr>
      </w:pPr>
      <w:r>
        <w:rPr>
          <w:rFonts w:ascii="宋体" w:eastAsia="宋体" w:hAnsi="宋体" w:cs="宋体" w:hint="eastAsia"/>
          <w:color w:val="343434"/>
          <w:sz w:val="32"/>
          <w:szCs w:val="32"/>
        </w:rPr>
        <w:t>对公账户名：沈阳爱尔眼视光医院（有限公司）</w:t>
      </w:r>
    </w:p>
    <w:p w:rsidR="00625445" w:rsidRDefault="00683DA6">
      <w:pPr>
        <w:spacing w:line="240" w:lineRule="auto"/>
        <w:ind w:firstLineChars="200" w:firstLine="640"/>
        <w:rPr>
          <w:rFonts w:ascii="宋体" w:eastAsia="宋体" w:hAnsi="宋体" w:cs="宋体"/>
          <w:color w:val="343434"/>
          <w:sz w:val="32"/>
          <w:szCs w:val="32"/>
        </w:rPr>
      </w:pPr>
      <w:r>
        <w:rPr>
          <w:rFonts w:ascii="宋体" w:eastAsia="宋体" w:hAnsi="宋体" w:cs="宋体" w:hint="eastAsia"/>
          <w:color w:val="343434"/>
          <w:sz w:val="32"/>
          <w:szCs w:val="32"/>
        </w:rPr>
        <w:t>开户行：上海浦东发展银行沈阳分行营业部</w:t>
      </w:r>
    </w:p>
    <w:p w:rsidR="00625445" w:rsidRDefault="00683DA6">
      <w:pPr>
        <w:spacing w:line="240" w:lineRule="auto"/>
        <w:ind w:firstLineChars="200" w:firstLine="640"/>
        <w:rPr>
          <w:rFonts w:ascii="宋体" w:eastAsia="宋体" w:hAnsi="宋体" w:cs="宋体"/>
          <w:color w:val="343434"/>
          <w:sz w:val="32"/>
          <w:szCs w:val="32"/>
        </w:rPr>
      </w:pPr>
      <w:r>
        <w:rPr>
          <w:rFonts w:ascii="宋体" w:eastAsia="宋体" w:hAnsi="宋体" w:cs="宋体" w:hint="eastAsia"/>
          <w:color w:val="343434"/>
          <w:sz w:val="32"/>
          <w:szCs w:val="32"/>
        </w:rPr>
        <w:t>账号：</w:t>
      </w:r>
      <w:r>
        <w:rPr>
          <w:rFonts w:ascii="宋体" w:eastAsia="宋体" w:hAnsi="宋体" w:cs="宋体" w:hint="eastAsia"/>
          <w:color w:val="343434"/>
          <w:sz w:val="32"/>
          <w:szCs w:val="32"/>
        </w:rPr>
        <w:t>71010154740012764</w:t>
      </w:r>
    </w:p>
    <w:p w:rsidR="00625445" w:rsidRDefault="00625445">
      <w:pPr>
        <w:rPr>
          <w:rFonts w:ascii="宋体" w:eastAsia="宋体" w:hAnsi="宋体" w:cs="宋体"/>
          <w:color w:val="000000"/>
          <w:sz w:val="28"/>
          <w:szCs w:val="28"/>
        </w:rPr>
      </w:pPr>
    </w:p>
    <w:p w:rsidR="00625445" w:rsidRDefault="00683DA6">
      <w:pPr>
        <w:ind w:firstLineChars="1000" w:firstLine="280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沈阳爱尔眼视光医院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GCP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伦理办公室</w:t>
      </w:r>
    </w:p>
    <w:p w:rsidR="00625445" w:rsidRDefault="00683DA6">
      <w:pPr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 xml:space="preserve">                                  20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21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年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10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月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1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日</w:t>
      </w:r>
    </w:p>
    <w:sectPr w:rsidR="00625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A6" w:rsidRDefault="00683DA6">
      <w:pPr>
        <w:spacing w:line="240" w:lineRule="auto"/>
      </w:pPr>
      <w:r>
        <w:separator/>
      </w:r>
    </w:p>
  </w:endnote>
  <w:endnote w:type="continuationSeparator" w:id="0">
    <w:p w:rsidR="00683DA6" w:rsidRDefault="00683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A6" w:rsidRDefault="00683DA6">
      <w:pPr>
        <w:spacing w:after="0" w:line="240" w:lineRule="auto"/>
      </w:pPr>
      <w:r>
        <w:separator/>
      </w:r>
    </w:p>
  </w:footnote>
  <w:footnote w:type="continuationSeparator" w:id="0">
    <w:p w:rsidR="00683DA6" w:rsidRDefault="00683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F2"/>
    <w:rsid w:val="00625445"/>
    <w:rsid w:val="00683DA6"/>
    <w:rsid w:val="00724C4E"/>
    <w:rsid w:val="00E56F38"/>
    <w:rsid w:val="00FE0EF2"/>
    <w:rsid w:val="01B954D8"/>
    <w:rsid w:val="045960E7"/>
    <w:rsid w:val="0C030CFF"/>
    <w:rsid w:val="0DD319E8"/>
    <w:rsid w:val="114A044B"/>
    <w:rsid w:val="171D288E"/>
    <w:rsid w:val="172D56D6"/>
    <w:rsid w:val="1F5D33F2"/>
    <w:rsid w:val="22D3268E"/>
    <w:rsid w:val="26C222BA"/>
    <w:rsid w:val="29186D31"/>
    <w:rsid w:val="2AB10D44"/>
    <w:rsid w:val="2F9C468D"/>
    <w:rsid w:val="336D7B8F"/>
    <w:rsid w:val="341E7F39"/>
    <w:rsid w:val="398D31E0"/>
    <w:rsid w:val="3A8A2E5A"/>
    <w:rsid w:val="3D91408A"/>
    <w:rsid w:val="3D9403DC"/>
    <w:rsid w:val="43211129"/>
    <w:rsid w:val="4A5D3803"/>
    <w:rsid w:val="50F24A97"/>
    <w:rsid w:val="52031B2A"/>
    <w:rsid w:val="53B86389"/>
    <w:rsid w:val="5AFD40AD"/>
    <w:rsid w:val="5D85354B"/>
    <w:rsid w:val="5DA42A9A"/>
    <w:rsid w:val="62125EE6"/>
    <w:rsid w:val="63D260C3"/>
    <w:rsid w:val="65CD3EFB"/>
    <w:rsid w:val="6B192085"/>
    <w:rsid w:val="6BED26C1"/>
    <w:rsid w:val="6D71085A"/>
    <w:rsid w:val="72EB09C9"/>
    <w:rsid w:val="75027782"/>
    <w:rsid w:val="79402B13"/>
    <w:rsid w:val="7AB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C7EA8B-37B6-4B94-B893-5A1AA0D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4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24C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24C4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24C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LH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Sun-PC</cp:lastModifiedBy>
  <cp:revision>2</cp:revision>
  <cp:lastPrinted>2021-08-06T09:10:00Z</cp:lastPrinted>
  <dcterms:created xsi:type="dcterms:W3CDTF">2021-10-16T05:51:00Z</dcterms:created>
  <dcterms:modified xsi:type="dcterms:W3CDTF">2021-10-16T05:51:00Z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73B097ED9BCB465FB24CEAFF12D4E6AE</vt:lpwstr>
  </property>
</Properties>
</file>